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E5CF6" w14:textId="77777777" w:rsidR="00A53E36" w:rsidRPr="00114510" w:rsidRDefault="00A53E36">
      <w:pPr>
        <w:pStyle w:val="3GPPHeader"/>
        <w:spacing w:after="0"/>
        <w:rPr>
          <w:sz w:val="22"/>
          <w:lang w:val="de-DE"/>
        </w:rPr>
      </w:pPr>
      <w:r w:rsidRPr="00114510">
        <w:rPr>
          <w:sz w:val="22"/>
          <w:lang w:val="de-DE"/>
        </w:rPr>
        <w:t>3GPP TSG-RAN WG2#</w:t>
      </w:r>
      <w:r w:rsidR="00C53AB2">
        <w:rPr>
          <w:sz w:val="22"/>
          <w:lang w:val="de-DE"/>
        </w:rPr>
        <w:t>85bis</w:t>
      </w:r>
      <w:r w:rsidRPr="00114510">
        <w:rPr>
          <w:sz w:val="22"/>
          <w:lang w:val="de-DE"/>
        </w:rPr>
        <w:tab/>
        <w:t>R2-</w:t>
      </w:r>
      <w:r w:rsidR="00C53AB2">
        <w:rPr>
          <w:sz w:val="22"/>
          <w:lang w:val="de-DE"/>
        </w:rPr>
        <w:t>14</w:t>
      </w:r>
      <w:r w:rsidR="00703E1A">
        <w:rPr>
          <w:sz w:val="22"/>
          <w:lang w:val="de-DE"/>
        </w:rPr>
        <w:t>1601</w:t>
      </w:r>
    </w:p>
    <w:p w14:paraId="22413EC8" w14:textId="77777777" w:rsidR="00A53E36" w:rsidRPr="00C21672" w:rsidRDefault="00C53AB2">
      <w:pPr>
        <w:pStyle w:val="3GPPHeader"/>
        <w:spacing w:after="0"/>
        <w:rPr>
          <w:sz w:val="22"/>
          <w:lang w:val="en-US"/>
        </w:rPr>
      </w:pPr>
      <w:r>
        <w:rPr>
          <w:lang w:val="en-US"/>
        </w:rPr>
        <w:t>31 March – 4 April 2014, Valencia, Spain</w:t>
      </w:r>
      <w:r w:rsidR="009E6F07">
        <w:rPr>
          <w:sz w:val="22"/>
          <w:lang w:val="en-US"/>
        </w:rPr>
        <w:t>.</w:t>
      </w:r>
      <w:r w:rsidR="00ED5611">
        <w:rPr>
          <w:sz w:val="22"/>
          <w:lang w:val="en-US"/>
        </w:rPr>
        <w:tab/>
      </w:r>
      <w:r w:rsidR="00ED5611">
        <w:rPr>
          <w:sz w:val="22"/>
          <w:lang w:val="en-US"/>
        </w:rPr>
        <w:tab/>
      </w:r>
      <w:r w:rsidR="00ED5611">
        <w:rPr>
          <w:sz w:val="22"/>
          <w:lang w:val="en-US"/>
        </w:rPr>
        <w:tab/>
      </w:r>
      <w:r w:rsidR="00A53E36" w:rsidRPr="00C21672">
        <w:rPr>
          <w:sz w:val="22"/>
          <w:lang w:val="en-US"/>
        </w:rPr>
        <w:tab/>
      </w:r>
    </w:p>
    <w:p w14:paraId="3C124A69" w14:textId="77777777" w:rsidR="00C21672" w:rsidRDefault="00C21672">
      <w:pPr>
        <w:pStyle w:val="3GPPHeader"/>
        <w:rPr>
          <w:sz w:val="22"/>
          <w:lang w:val="en-US"/>
        </w:rPr>
      </w:pPr>
    </w:p>
    <w:p w14:paraId="24BD6A20" w14:textId="77777777"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8A6E60">
        <w:rPr>
          <w:sz w:val="22"/>
          <w:lang w:val="en-US"/>
        </w:rPr>
        <w:t xml:space="preserve"> </w:t>
      </w:r>
      <w:r w:rsidR="00086FC6">
        <w:rPr>
          <w:sz w:val="22"/>
          <w:lang w:val="en-US"/>
        </w:rPr>
        <w:t>7.4.3</w:t>
      </w:r>
    </w:p>
    <w:p w14:paraId="119D0826" w14:textId="77777777"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14:paraId="504E47F6" w14:textId="77777777" w:rsidR="00A53E36" w:rsidRPr="00136BE7" w:rsidRDefault="00A53E36">
      <w:pPr>
        <w:pStyle w:val="3GPPHeader"/>
        <w:rPr>
          <w:sz w:val="22"/>
        </w:rPr>
      </w:pPr>
      <w:r>
        <w:rPr>
          <w:sz w:val="22"/>
        </w:rPr>
        <w:t xml:space="preserve">Title:  </w:t>
      </w:r>
      <w:r>
        <w:rPr>
          <w:sz w:val="22"/>
        </w:rPr>
        <w:tab/>
      </w:r>
      <w:r w:rsidR="00C53AB2">
        <w:rPr>
          <w:sz w:val="22"/>
        </w:rPr>
        <w:t>Device to Device Discovery</w:t>
      </w:r>
      <w:r w:rsidR="00B84BBD">
        <w:rPr>
          <w:sz w:val="22"/>
        </w:rPr>
        <w:t>:</w:t>
      </w:r>
      <w:r w:rsidR="00627680">
        <w:rPr>
          <w:sz w:val="22"/>
        </w:rPr>
        <w:t xml:space="preserve"> Steps and Resource Allocation</w:t>
      </w:r>
    </w:p>
    <w:p w14:paraId="662B7E02" w14:textId="77777777"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14:paraId="2D8E042B" w14:textId="77777777" w:rsidR="00A53E36" w:rsidRDefault="00A53E36">
      <w:pPr>
        <w:pStyle w:val="Heading1"/>
      </w:pPr>
      <w:bookmarkStart w:id="0" w:name="_Ref165266342"/>
      <w:r w:rsidRPr="00C95584">
        <w:t>Introduction</w:t>
      </w:r>
      <w:bookmarkEnd w:id="0"/>
    </w:p>
    <w:p w14:paraId="3C42BF9C" w14:textId="77777777" w:rsidR="004E7F73" w:rsidRDefault="00086FC6" w:rsidP="009E6F07">
      <w:r>
        <w:t>A new work item</w:t>
      </w:r>
      <w:r w:rsidR="007D526A">
        <w:t xml:space="preserve"> </w:t>
      </w:r>
      <w:r w:rsidR="007D526A">
        <w:fldChar w:fldCharType="begin"/>
      </w:r>
      <w:r w:rsidR="007D526A">
        <w:instrText xml:space="preserve"> REF _Ref256859913 \r </w:instrText>
      </w:r>
      <w:r w:rsidR="007D526A">
        <w:fldChar w:fldCharType="separate"/>
      </w:r>
      <w:r w:rsidR="007D526A">
        <w:t>[1]</w:t>
      </w:r>
      <w:r w:rsidR="007D526A">
        <w:fldChar w:fldCharType="end"/>
      </w:r>
      <w:r>
        <w:t xml:space="preserve"> for LTE Device to Device Proximity Services has been initiated at RAN#63. This consists of designing signalling and procedures for Device to Device discovery and Communication. The basis for the work item is the report </w:t>
      </w:r>
      <w:r w:rsidR="007D526A">
        <w:fldChar w:fldCharType="begin"/>
      </w:r>
      <w:r w:rsidR="007D526A">
        <w:instrText xml:space="preserve"> REF _Ref256859958 \r </w:instrText>
      </w:r>
      <w:r w:rsidR="007D526A">
        <w:fldChar w:fldCharType="separate"/>
      </w:r>
      <w:r w:rsidR="007D526A">
        <w:t>[2]</w:t>
      </w:r>
      <w:r w:rsidR="007D526A">
        <w:fldChar w:fldCharType="end"/>
      </w:r>
      <w:r w:rsidR="007D526A">
        <w:t xml:space="preserve"> </w:t>
      </w:r>
      <w:r>
        <w:t xml:space="preserve">from the study on LTE Device to Device Proximity Services. </w:t>
      </w:r>
    </w:p>
    <w:p w14:paraId="67BDA347" w14:textId="77777777" w:rsidR="00086FC6" w:rsidRDefault="007D526A" w:rsidP="009E6F07">
      <w:r>
        <w:t>This document discusses the various steps involved in performing discovery. We start with the various working assumptions included in the TR</w:t>
      </w:r>
      <w:r>
        <w:fldChar w:fldCharType="begin"/>
      </w:r>
      <w:r>
        <w:instrText xml:space="preserve"> REF _Ref256859958 \r </w:instrText>
      </w:r>
      <w:r>
        <w:fldChar w:fldCharType="separate"/>
      </w:r>
      <w:r>
        <w:t>[2]</w:t>
      </w:r>
      <w:r>
        <w:fldChar w:fldCharType="end"/>
      </w:r>
      <w:r>
        <w:t xml:space="preserve"> and outline some further details of </w:t>
      </w:r>
      <w:r w:rsidR="00B32C77">
        <w:t>the procedures involved.</w:t>
      </w:r>
    </w:p>
    <w:p w14:paraId="712DD24D" w14:textId="77777777" w:rsidR="00A53E36" w:rsidRDefault="00A53E36">
      <w:pPr>
        <w:pStyle w:val="Heading1"/>
      </w:pPr>
      <w:r>
        <w:t>Discussion</w:t>
      </w:r>
    </w:p>
    <w:p w14:paraId="05E9C950" w14:textId="77777777" w:rsidR="006C4732" w:rsidRDefault="006C4732" w:rsidP="006C4732">
      <w:r>
        <w:t>D2D discovery broadly consists of the following phases:</w:t>
      </w:r>
    </w:p>
    <w:p w14:paraId="74DCC6EB" w14:textId="77777777" w:rsidR="006C4732" w:rsidRDefault="006C4732" w:rsidP="006C4732">
      <w:pPr>
        <w:pStyle w:val="ListParagraph"/>
        <w:numPr>
          <w:ilvl w:val="0"/>
          <w:numId w:val="47"/>
        </w:numPr>
      </w:pPr>
      <w:r>
        <w:t>Scanning for a D2D synchronization signal (D2DSS)</w:t>
      </w:r>
    </w:p>
    <w:p w14:paraId="54C822CD" w14:textId="77777777" w:rsidR="006C4732" w:rsidRDefault="006C4732" w:rsidP="006C4732">
      <w:pPr>
        <w:pStyle w:val="ListParagraph"/>
        <w:numPr>
          <w:ilvl w:val="0"/>
          <w:numId w:val="47"/>
        </w:numPr>
      </w:pPr>
      <w:r>
        <w:t>Transmitting a D2DSS (if necessary)</w:t>
      </w:r>
    </w:p>
    <w:p w14:paraId="1CEBEF03" w14:textId="77777777" w:rsidR="006C4732" w:rsidRDefault="006C4732" w:rsidP="006C4732">
      <w:pPr>
        <w:pStyle w:val="ListParagraph"/>
        <w:numPr>
          <w:ilvl w:val="0"/>
          <w:numId w:val="47"/>
        </w:numPr>
      </w:pPr>
      <w:r>
        <w:t>Transmitting a D2D discovery signal</w:t>
      </w:r>
    </w:p>
    <w:p w14:paraId="223D0615" w14:textId="77777777" w:rsidR="006C4732" w:rsidRDefault="006C4732" w:rsidP="006C4732">
      <w:pPr>
        <w:pStyle w:val="ListParagraph"/>
        <w:numPr>
          <w:ilvl w:val="0"/>
          <w:numId w:val="47"/>
        </w:numPr>
      </w:pPr>
      <w:r>
        <w:t>Receiving D2D discovery signals</w:t>
      </w:r>
    </w:p>
    <w:p w14:paraId="1A1F0BC1" w14:textId="77777777" w:rsidR="006C4732" w:rsidRDefault="006C4732" w:rsidP="006C4732">
      <w:r>
        <w:t xml:space="preserve">A UE is </w:t>
      </w:r>
      <w:r w:rsidR="00447A78">
        <w:t>searches</w:t>
      </w:r>
      <w:r>
        <w:t xml:space="preserve"> for a D2DSS before transmitting a D2DSS. Furthermore, not all UEs transmit a D2DSS; the conditions under which a D2DSS is transmitted by a UE need discussion. Steps 3 &amp; 4 may occur in the reverse order compared to what is shown above (i.e., a UE may receive a D2D discovery signal before it transmits its own D2D discovery signal).</w:t>
      </w:r>
    </w:p>
    <w:p w14:paraId="3412A077" w14:textId="77777777" w:rsidR="00EF7099" w:rsidRDefault="00EF7099" w:rsidP="006C4732">
      <w:r>
        <w:t>The source of a D2DSS can be one of the following:</w:t>
      </w:r>
    </w:p>
    <w:p w14:paraId="49A2B54B" w14:textId="77777777" w:rsidR="00EF7099" w:rsidRDefault="00B84BBD" w:rsidP="00EF7099">
      <w:pPr>
        <w:pStyle w:val="ListParagraph"/>
        <w:numPr>
          <w:ilvl w:val="0"/>
          <w:numId w:val="48"/>
        </w:numPr>
      </w:pPr>
      <w:r>
        <w:t>An</w:t>
      </w:r>
      <w:r w:rsidR="00EF7099">
        <w:t xml:space="preserve"> eNB (in this case the primary and secondary synchronization signals from the eNB serve as the D2DSS),</w:t>
      </w:r>
    </w:p>
    <w:p w14:paraId="0211E3B4" w14:textId="77777777" w:rsidR="00EF7099" w:rsidRDefault="00B84BBD" w:rsidP="00EF7099">
      <w:pPr>
        <w:pStyle w:val="ListParagraph"/>
        <w:numPr>
          <w:ilvl w:val="0"/>
          <w:numId w:val="48"/>
        </w:numPr>
      </w:pPr>
      <w:r>
        <w:t>An</w:t>
      </w:r>
      <w:r w:rsidR="00EF7099">
        <w:t xml:space="preserve"> in-coverage UE, or</w:t>
      </w:r>
    </w:p>
    <w:p w14:paraId="0359219F" w14:textId="77777777" w:rsidR="00EF7099" w:rsidRDefault="00B84BBD" w:rsidP="00EF7099">
      <w:pPr>
        <w:pStyle w:val="ListParagraph"/>
        <w:numPr>
          <w:ilvl w:val="0"/>
          <w:numId w:val="48"/>
        </w:numPr>
      </w:pPr>
      <w:r>
        <w:t>An</w:t>
      </w:r>
      <w:r w:rsidR="00EF7099">
        <w:t xml:space="preserve"> out-of-coverage UE.</w:t>
      </w:r>
    </w:p>
    <w:p w14:paraId="0D6B9135" w14:textId="77777777" w:rsidR="00EF7099" w:rsidRDefault="00EF7099" w:rsidP="00EF7099">
      <w:r>
        <w:t>Additionally, the UE may obtain time synchronization from GNSS.</w:t>
      </w:r>
    </w:p>
    <w:p w14:paraId="72AE4A73" w14:textId="77777777" w:rsidR="00E0485A" w:rsidRDefault="006E5DC1" w:rsidP="00EF7099">
      <w:r>
        <w:t xml:space="preserve">A UE can transmit its own D2DSS; the conditions under which the UE is allowed to transmit its own D2DSS are for further study. However, out-of-coverage UEs </w:t>
      </w:r>
      <w:r w:rsidR="00D912B2">
        <w:t>may</w:t>
      </w:r>
      <w:r>
        <w:t xml:space="preserve"> benefit if in-coverage UEs transmit D2DSS.</w:t>
      </w:r>
    </w:p>
    <w:p w14:paraId="236B152D" w14:textId="77777777" w:rsidR="006E34D4" w:rsidRDefault="006E5DC1" w:rsidP="00AE2E3B">
      <w:r>
        <w:t>The discovery signal is assumed to be a MAC PDU</w:t>
      </w:r>
      <w:r w:rsidR="00D912B2">
        <w:t xml:space="preserve"> and the UE needs to select appropriate resources for its transmission. </w:t>
      </w:r>
      <w:r w:rsidR="001F7E46">
        <w:t>The following</w:t>
      </w:r>
      <w:r w:rsidR="00447A78">
        <w:t xml:space="preserve"> resource allocation schemes have been captured in the TR</w:t>
      </w:r>
      <w:r w:rsidR="001F7E46">
        <w:t xml:space="preserve"> for discovery message transmission</w:t>
      </w:r>
      <w:r w:rsidR="00447A78">
        <w:t>:</w:t>
      </w:r>
    </w:p>
    <w:p w14:paraId="5E183716" w14:textId="77777777" w:rsidR="004D64A7" w:rsidRDefault="004D64A7" w:rsidP="00447A78">
      <w:pPr>
        <w:ind w:left="720"/>
      </w:pPr>
      <w:r>
        <w:t>Type 1: common resource set for all UEs (non-UE specific).</w:t>
      </w:r>
    </w:p>
    <w:p w14:paraId="62063BBB" w14:textId="77777777" w:rsidR="00E01E1A" w:rsidRDefault="00E01E1A" w:rsidP="00447A78">
      <w:pPr>
        <w:ind w:left="720"/>
      </w:pPr>
      <w:r>
        <w:t>Type 2A: resource allocation for each transmission</w:t>
      </w:r>
      <w:r w:rsidR="00447A78">
        <w:t xml:space="preserve"> (UE specific)</w:t>
      </w:r>
    </w:p>
    <w:p w14:paraId="242E4EA0" w14:textId="77777777" w:rsidR="00E01E1A" w:rsidRDefault="00E01E1A" w:rsidP="00447A78">
      <w:pPr>
        <w:ind w:left="720"/>
      </w:pPr>
      <w:r>
        <w:lastRenderedPageBreak/>
        <w:t xml:space="preserve">Type 2B: semi-persistent </w:t>
      </w:r>
      <w:r w:rsidR="00447A78">
        <w:t>resource allocation (UE specific)</w:t>
      </w:r>
    </w:p>
    <w:p w14:paraId="1F8B13DD" w14:textId="307C9B52" w:rsidR="00D912B2" w:rsidRDefault="00D912B2" w:rsidP="00AE2E3B">
      <w:r>
        <w:t xml:space="preserve">Given that </w:t>
      </w:r>
      <w:r w:rsidR="005D3D0F">
        <w:t xml:space="preserve">D2D is operated as half-duplex, a UE cannot transmit a </w:t>
      </w:r>
      <w:r>
        <w:t xml:space="preserve">discovery signal </w:t>
      </w:r>
      <w:r w:rsidR="005D3D0F">
        <w:t>and receive a discovery signal from another UE at the same time. It</w:t>
      </w:r>
      <w:bookmarkStart w:id="1" w:name="_GoBack"/>
      <w:bookmarkEnd w:id="1"/>
      <w:r>
        <w:t xml:space="preserve"> is preferable to allocate different resources for discovery signal transmission to UEs that are in proximity (otherwise, collisions of discovery signals would occur among UEs that are most likely to try to discovery one another). </w:t>
      </w:r>
    </w:p>
    <w:p w14:paraId="3585C08E" w14:textId="77777777" w:rsidR="00FE15ED" w:rsidRDefault="00FE15ED" w:rsidP="00FE15ED">
      <w:pPr>
        <w:keepNext/>
      </w:pPr>
      <w:r>
        <w:fldChar w:fldCharType="begin"/>
      </w:r>
      <w:r>
        <w:instrText xml:space="preserve"> REF _Ref256833513 </w:instrText>
      </w:r>
      <w:r>
        <w:fldChar w:fldCharType="separate"/>
      </w:r>
      <w:r>
        <w:t xml:space="preserve">Figure </w:t>
      </w:r>
      <w:r>
        <w:rPr>
          <w:noProof/>
        </w:rPr>
        <w:t>1</w:t>
      </w:r>
      <w:r>
        <w:fldChar w:fldCharType="end"/>
      </w:r>
      <w:r>
        <w:t xml:space="preserve"> below is a high level view of the steps leading up to transmission of the discovery signal.</w:t>
      </w:r>
    </w:p>
    <w:p w14:paraId="6738D50F" w14:textId="77777777" w:rsidR="00FE15ED" w:rsidRDefault="00C852CA" w:rsidP="00FE15ED">
      <w:pPr>
        <w:keepNext/>
      </w:pPr>
      <w:r>
        <w:rPr>
          <w:noProof/>
          <w:lang w:val="en-US" w:eastAsia="en-US"/>
        </w:rPr>
        <w:drawing>
          <wp:inline distT="0" distB="0" distL="0" distR="0" wp14:anchorId="163DC6F0" wp14:editId="5B059105">
            <wp:extent cx="6113780" cy="5837555"/>
            <wp:effectExtent l="0" t="0" r="0" b="0"/>
            <wp:docPr id="5" name="Picture 5" descr="Macintosh HD:Users:narasim:Downloads:D2D Discov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narasim:Downloads:D2D Discover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780" cy="5837555"/>
                    </a:xfrm>
                    <a:prstGeom prst="rect">
                      <a:avLst/>
                    </a:prstGeom>
                    <a:noFill/>
                    <a:ln>
                      <a:noFill/>
                    </a:ln>
                  </pic:spPr>
                </pic:pic>
              </a:graphicData>
            </a:graphic>
          </wp:inline>
        </w:drawing>
      </w:r>
    </w:p>
    <w:p w14:paraId="0A52999D" w14:textId="77777777" w:rsidR="00597744" w:rsidRDefault="00FE15ED" w:rsidP="00FE15ED">
      <w:pPr>
        <w:pStyle w:val="Caption"/>
      </w:pPr>
      <w:bookmarkStart w:id="2" w:name="_Ref256833513"/>
      <w:r>
        <w:t xml:space="preserve">Figure </w:t>
      </w:r>
      <w:r>
        <w:fldChar w:fldCharType="begin"/>
      </w:r>
      <w:r>
        <w:instrText xml:space="preserve"> SEQ Figure \* ARABIC </w:instrText>
      </w:r>
      <w:r>
        <w:fldChar w:fldCharType="separate"/>
      </w:r>
      <w:r>
        <w:rPr>
          <w:noProof/>
        </w:rPr>
        <w:t>1</w:t>
      </w:r>
      <w:r>
        <w:fldChar w:fldCharType="end"/>
      </w:r>
      <w:bookmarkEnd w:id="2"/>
      <w:r>
        <w:t>: Steps for D2D discovery</w:t>
      </w:r>
    </w:p>
    <w:p w14:paraId="1DDBC480" w14:textId="77777777" w:rsidR="00FE15ED" w:rsidRDefault="00FE15ED" w:rsidP="00FE15ED">
      <w:r>
        <w:t>Two main issues that need to be discussed are: (a) how does a UE obtain information about resources that can be used for discovery signal transmission, and (b) what timing reference is used to determine the precise time-frequency resources on which transmissions can be performed.</w:t>
      </w:r>
    </w:p>
    <w:p w14:paraId="130E1947" w14:textId="77777777" w:rsidR="0027438B" w:rsidRDefault="0027438B" w:rsidP="0027438B">
      <w:pPr>
        <w:pStyle w:val="Heading2"/>
      </w:pPr>
      <w:r>
        <w:t>UE’s synchronization source is an eNB</w:t>
      </w:r>
    </w:p>
    <w:p w14:paraId="1EEC63CE" w14:textId="77777777" w:rsidR="00FE15ED" w:rsidRDefault="007C5C61" w:rsidP="00FE15ED">
      <w:r>
        <w:t xml:space="preserve">It is assumed that eNBs advertise resources that can be used for discovery message transmission. Consequently, if a UE’s sync source is an eNB, it can obtain information about the resources from the eNB. </w:t>
      </w:r>
    </w:p>
    <w:p w14:paraId="6DBD9359" w14:textId="77777777" w:rsidR="007C5C61" w:rsidRPr="007C5C61" w:rsidRDefault="007C5C61" w:rsidP="00FE15ED">
      <w:pPr>
        <w:rPr>
          <w:b/>
          <w:i/>
        </w:rPr>
      </w:pPr>
      <w:r w:rsidRPr="007C5C61">
        <w:rPr>
          <w:b/>
          <w:i/>
        </w:rPr>
        <w:t>Proposal 1: If a UE’s synchronization source is an eNB, then the discovery signal resource information is obtained from the eNB.</w:t>
      </w:r>
    </w:p>
    <w:p w14:paraId="1CCAC268" w14:textId="77777777" w:rsidR="007C5C61" w:rsidRDefault="007C5C61" w:rsidP="00FE15ED">
      <w:r>
        <w:t>Of the resource allocation scheme options, it is clear that UE specific resources can avoid any collisions of discovery signals from different UEs. Between schemes 2A and 2B, 2A could involve significantly more signalling</w:t>
      </w:r>
      <w:r w:rsidR="0027438B">
        <w:t xml:space="preserve"> if repeated discovery signal transmissions are needed. However, if discovery signal transmissions are infrequent, scheme 2A may be adequate. When the eNB is a coordinating entity, we do not see a need to use type 1 resource allocation.</w:t>
      </w:r>
    </w:p>
    <w:p w14:paraId="2990DA09" w14:textId="77777777" w:rsidR="0027438B" w:rsidRDefault="0027438B" w:rsidP="00AE2E3B">
      <w:pPr>
        <w:rPr>
          <w:b/>
          <w:i/>
        </w:rPr>
      </w:pPr>
      <w:r w:rsidRPr="0027438B">
        <w:rPr>
          <w:b/>
          <w:i/>
        </w:rPr>
        <w:t>Proposal 1a: Type 1 resource allocation is not used</w:t>
      </w:r>
      <w:r w:rsidR="00503B81">
        <w:rPr>
          <w:b/>
          <w:i/>
        </w:rPr>
        <w:t xml:space="preserve"> for discovery signal transmission</w:t>
      </w:r>
      <w:r w:rsidRPr="0027438B">
        <w:rPr>
          <w:b/>
          <w:i/>
        </w:rPr>
        <w:t xml:space="preserve"> when the UE’s synchronization source is an eNB.</w:t>
      </w:r>
    </w:p>
    <w:p w14:paraId="35096556" w14:textId="77777777" w:rsidR="0027438B" w:rsidRDefault="0027438B" w:rsidP="0027438B">
      <w:r>
        <w:t>In this case, it is also clear that the eNB’s downlink timing can be used as the reference time for determining the time-frequency resources that can be used for discovery signal transmission.</w:t>
      </w:r>
    </w:p>
    <w:p w14:paraId="44815475" w14:textId="77777777" w:rsidR="0027438B" w:rsidRDefault="0027438B" w:rsidP="00EF47B0">
      <w:pPr>
        <w:pStyle w:val="Heading2"/>
      </w:pPr>
      <w:r>
        <w:t>UE’s synchronization source is an in-coverage UE</w:t>
      </w:r>
    </w:p>
    <w:p w14:paraId="3091D988" w14:textId="77777777" w:rsidR="00EF47B0" w:rsidRDefault="00EF47B0" w:rsidP="00EF47B0">
      <w:r>
        <w:t xml:space="preserve">This scenario applies when either: </w:t>
      </w:r>
    </w:p>
    <w:p w14:paraId="665305C1" w14:textId="77777777" w:rsidR="00EF47B0" w:rsidRDefault="006D707C" w:rsidP="00EF47B0">
      <w:pPr>
        <w:pStyle w:val="ListParagraph"/>
        <w:numPr>
          <w:ilvl w:val="0"/>
          <w:numId w:val="49"/>
        </w:numPr>
      </w:pPr>
      <w:r>
        <w:t>The</w:t>
      </w:r>
      <w:r w:rsidR="00EF47B0">
        <w:t xml:space="preserve"> UE is unable to use an eNB as a synchronization source (i.e., UE is out of coverage), but can receive a D2DSS from an in-coverage UE, or</w:t>
      </w:r>
    </w:p>
    <w:p w14:paraId="1A10A4AB" w14:textId="77777777" w:rsidR="00EF47B0" w:rsidRDefault="006D707C" w:rsidP="00EF47B0">
      <w:pPr>
        <w:pStyle w:val="ListParagraph"/>
        <w:numPr>
          <w:ilvl w:val="0"/>
          <w:numId w:val="49"/>
        </w:numPr>
      </w:pPr>
      <w:r>
        <w:t>The</w:t>
      </w:r>
      <w:r w:rsidR="00EF47B0">
        <w:t xml:space="preserve"> UE is </w:t>
      </w:r>
      <w:r>
        <w:t>synchronized to an eNB</w:t>
      </w:r>
      <w:r w:rsidR="00EF47B0">
        <w:t xml:space="preserve"> but needs to use discovery signal transmission resources </w:t>
      </w:r>
      <w:r>
        <w:t>corresponding to</w:t>
      </w:r>
      <w:r w:rsidR="00EF47B0">
        <w:t xml:space="preserve"> a neighbour eNB (to enable discovery by UEs in the coverage of the neighbour eNB). </w:t>
      </w:r>
      <w:r>
        <w:t>Whether this should be allowed needs further discussion.</w:t>
      </w:r>
    </w:p>
    <w:p w14:paraId="0B89E8A6" w14:textId="77777777" w:rsidR="00EF47B0" w:rsidRDefault="00EF47B0" w:rsidP="00EF47B0">
      <w:r>
        <w:t xml:space="preserve">The following options can be considered for </w:t>
      </w:r>
      <w:r w:rsidR="00A951C1">
        <w:t>determining</w:t>
      </w:r>
      <w:r>
        <w:t xml:space="preserve"> the discovery signal</w:t>
      </w:r>
      <w:r w:rsidR="00756372">
        <w:t xml:space="preserve"> resource information </w:t>
      </w:r>
      <w:r w:rsidR="00A951C1">
        <w:t>by</w:t>
      </w:r>
      <w:r w:rsidR="00756372">
        <w:t xml:space="preserve"> the UE:</w:t>
      </w:r>
    </w:p>
    <w:p w14:paraId="44AEE871" w14:textId="77777777" w:rsidR="00756372" w:rsidRDefault="006D707C" w:rsidP="00756372">
      <w:pPr>
        <w:pStyle w:val="ListParagraph"/>
        <w:numPr>
          <w:ilvl w:val="0"/>
          <w:numId w:val="48"/>
        </w:numPr>
      </w:pPr>
      <w:r>
        <w:t>Option 1: I</w:t>
      </w:r>
      <w:r w:rsidR="00756372">
        <w:t>n-coverage UE relays the discovery signal resource information obtained from the SIBs</w:t>
      </w:r>
      <w:r>
        <w:t>.</w:t>
      </w:r>
    </w:p>
    <w:p w14:paraId="0518237A" w14:textId="77777777" w:rsidR="00756372" w:rsidRDefault="006D707C" w:rsidP="00756372">
      <w:pPr>
        <w:pStyle w:val="ListParagraph"/>
        <w:numPr>
          <w:ilvl w:val="0"/>
          <w:numId w:val="48"/>
        </w:numPr>
      </w:pPr>
      <w:r>
        <w:t>Option 2: R</w:t>
      </w:r>
      <w:r w:rsidR="00756372">
        <w:t>esources are specified in the standard that can be used without reading a SIB.</w:t>
      </w:r>
    </w:p>
    <w:p w14:paraId="0A15AC6E" w14:textId="77777777" w:rsidR="006D707C" w:rsidRDefault="002B53CB" w:rsidP="006D707C">
      <w:r>
        <w:t>Since the in-coverage UE is unaware of the presence of the out-of-coverage UE that is seeking to engage in D2D discovery, option 1 requires the relaying of the discovery signal resource information periodically and rather frequently. Furthermore, since it is not known which in-coverage UE(s) a given UE will be able to hear, all in-coverage UEs may have to relay this information. In addition to being quite complex, this can force a significant continuous battery drain on UEs, even when there are no UEs that can benefit from the relaying. We consider option 2 to be much simpler.</w:t>
      </w:r>
    </w:p>
    <w:p w14:paraId="7C84B8C5" w14:textId="77777777" w:rsidR="00503B81" w:rsidRDefault="00503B81" w:rsidP="006D707C">
      <w:r>
        <w:t xml:space="preserve">Given that the resources in option 2 are not UE-specific, </w:t>
      </w:r>
      <w:r w:rsidR="00B32C77">
        <w:t>it</w:t>
      </w:r>
      <w:r>
        <w:t xml:space="preserve"> is a Type 1 resource allocation scheme.</w:t>
      </w:r>
    </w:p>
    <w:p w14:paraId="0AB16258" w14:textId="77777777" w:rsidR="002B53CB" w:rsidRPr="00503B81" w:rsidRDefault="002B53CB" w:rsidP="006D707C">
      <w:pPr>
        <w:rPr>
          <w:b/>
          <w:i/>
        </w:rPr>
      </w:pPr>
      <w:r w:rsidRPr="00503B81">
        <w:rPr>
          <w:b/>
          <w:i/>
        </w:rPr>
        <w:t xml:space="preserve">Proposal 2: </w:t>
      </w:r>
      <w:r w:rsidR="00503B81" w:rsidRPr="00503B81">
        <w:rPr>
          <w:b/>
          <w:i/>
        </w:rPr>
        <w:t>If the UE’s synchronization source is an in-coverage UE, type 1 resource allocation is used for discovery signal transmission. Resources that can be used are specified in the standard.</w:t>
      </w:r>
    </w:p>
    <w:p w14:paraId="52167859" w14:textId="77777777" w:rsidR="00756372" w:rsidRDefault="00FA6B75" w:rsidP="00503B81">
      <w:r>
        <w:t xml:space="preserve">Given that the </w:t>
      </w:r>
      <w:r w:rsidR="00B21240">
        <w:t>in-coverage UE serves as the synchronization source, the time frequency resources for discovery signal transmission can be determined based on a fixed offset relative to the time of reception of the D2DSS.</w:t>
      </w:r>
    </w:p>
    <w:p w14:paraId="4313D8E1" w14:textId="77777777" w:rsidR="00FA6B75" w:rsidRPr="00B21240" w:rsidRDefault="00FA6B75" w:rsidP="00503B81">
      <w:pPr>
        <w:rPr>
          <w:b/>
          <w:i/>
        </w:rPr>
      </w:pPr>
      <w:r w:rsidRPr="00B21240">
        <w:rPr>
          <w:b/>
          <w:i/>
        </w:rPr>
        <w:t xml:space="preserve">Proposal 2a: If the UE’s synchronization source is an in-coverage UE, the reception time of the D2DSS </w:t>
      </w:r>
      <w:r w:rsidR="00B21240" w:rsidRPr="00B21240">
        <w:rPr>
          <w:b/>
          <w:i/>
        </w:rPr>
        <w:t xml:space="preserve">of the in-coverage UE </w:t>
      </w:r>
      <w:r w:rsidRPr="00B21240">
        <w:rPr>
          <w:b/>
          <w:i/>
        </w:rPr>
        <w:t>is used as the reference time for determining the time-frequency resources</w:t>
      </w:r>
      <w:r w:rsidR="00B21240" w:rsidRPr="00B21240">
        <w:rPr>
          <w:b/>
          <w:i/>
        </w:rPr>
        <w:t xml:space="preserve"> for discovery signal transmission.</w:t>
      </w:r>
    </w:p>
    <w:p w14:paraId="6B7414D0" w14:textId="77777777" w:rsidR="00EF47B0" w:rsidRDefault="00B21240" w:rsidP="00B21240">
      <w:pPr>
        <w:pStyle w:val="Heading2"/>
      </w:pPr>
      <w:r>
        <w:t>UE’s synchronization source is an out-of-coverage UE</w:t>
      </w:r>
    </w:p>
    <w:p w14:paraId="5F4F7109" w14:textId="77777777" w:rsidR="00B21240" w:rsidRDefault="00B21240" w:rsidP="00B21240">
      <w:r>
        <w:t>This scenario applies when a UE is not able to use an eNB or an in-coverage UE as a synchronization source, but is able to receive a D2DSS from a UE that is out-of-coverage.</w:t>
      </w:r>
      <w:r w:rsidR="00A951C1">
        <w:t xml:space="preserve"> Thus, both the UE transmitting the D2DSS and the one receiving the D2DSS are out-of-coverage. Given that there isn’t a coordinating network entity, we see resources specified in the standard as the only reasonable option for determining the resources to be used for discovery signal transmission.</w:t>
      </w:r>
    </w:p>
    <w:p w14:paraId="05B061AE" w14:textId="77777777" w:rsidR="00A951C1" w:rsidRPr="00A951C1" w:rsidRDefault="00A951C1" w:rsidP="00B21240">
      <w:pPr>
        <w:rPr>
          <w:b/>
          <w:i/>
        </w:rPr>
      </w:pPr>
      <w:r w:rsidRPr="00A951C1">
        <w:rPr>
          <w:b/>
          <w:i/>
        </w:rPr>
        <w:t>Proposal 3: If the UE’s synchronization source is an out-of-coverage UE, type 1 resource allocation is used for discovery signal transmission. Resources that can be used are specified in the standard.</w:t>
      </w:r>
    </w:p>
    <w:p w14:paraId="5AA009E8" w14:textId="77777777" w:rsidR="00A951C1" w:rsidRDefault="00700FA5" w:rsidP="00B21240">
      <w:r>
        <w:t xml:space="preserve">Since both the UEs are out-of-coverage, it is necessary to establish a common time reference, so that either UE can receive the other UE’s discovery signal transmission. A UE can make a received D2DSS a timing reference, but if the UE transmitting the D2DSS does not have a synchronization source, the UE attempting to receive the D2DSS has to search continuously to find the D2DSS. </w:t>
      </w:r>
      <w:r w:rsidR="009D17C2">
        <w:t xml:space="preserve">The scanning for D2DSS and discovery signal is independent of the scanning for eNBs (and occurs on a different frequency). </w:t>
      </w:r>
      <w:r>
        <w:t xml:space="preserve">This is clearly undesirable, as the UE is likely to be already performing a fairly energy-intensive search for eNBs (which is a high priority for the UE). </w:t>
      </w:r>
      <w:r w:rsidR="009D17C2">
        <w:t xml:space="preserve">Therefore, it is necessary to limit the scanning for discovery signals to short time windows. </w:t>
      </w:r>
    </w:p>
    <w:p w14:paraId="48A8DDE0" w14:textId="77777777" w:rsidR="009D17C2" w:rsidRDefault="009D17C2" w:rsidP="00B21240">
      <w:r>
        <w:t>As indicated in the TR, an external source such as GNSS can be used as</w:t>
      </w:r>
      <w:r w:rsidR="00900DD0">
        <w:t xml:space="preserve"> a timing reference. With GNSS as the</w:t>
      </w:r>
      <w:r>
        <w:t xml:space="preserve"> timing reference and resources specif</w:t>
      </w:r>
      <w:r w:rsidR="00900DD0">
        <w:t>ied in the standard, both UEs can have a common understanding of which time-frequency resources can be used for discovery signal transmission.</w:t>
      </w:r>
    </w:p>
    <w:p w14:paraId="1154B6FD" w14:textId="77777777" w:rsidR="009D17C2" w:rsidRPr="009D17C2" w:rsidRDefault="009D17C2" w:rsidP="00B21240">
      <w:pPr>
        <w:rPr>
          <w:b/>
          <w:i/>
        </w:rPr>
      </w:pPr>
      <w:r w:rsidRPr="009D17C2">
        <w:rPr>
          <w:b/>
          <w:i/>
        </w:rPr>
        <w:t xml:space="preserve">Proposal 3a: For an out-of-coverage UE, if the UE can time-synchronize to GNSS, GNSS serves as the reference time for determining the time-frequency resources for discovery signal transmission. </w:t>
      </w:r>
    </w:p>
    <w:p w14:paraId="79FCCEDD" w14:textId="77777777" w:rsidR="00FE15ED" w:rsidRDefault="003A4F48" w:rsidP="003A4F48">
      <w:pPr>
        <w:pStyle w:val="Heading2"/>
      </w:pPr>
      <w:r>
        <w:t>Prioritization of Synchronization Sources</w:t>
      </w:r>
    </w:p>
    <w:p w14:paraId="7298F502" w14:textId="77777777" w:rsidR="003A4F48" w:rsidRDefault="003A4F48" w:rsidP="003A4F48">
      <w:r>
        <w:t>A UE prioritizes among available synchronization sources as follows: an eNB, if it can be used as a synchronization source</w:t>
      </w:r>
      <w:r w:rsidR="00E07C33">
        <w:t>,</w:t>
      </w:r>
      <w:r>
        <w:t xml:space="preserve"> </w:t>
      </w:r>
      <w:r w:rsidR="00E07C33">
        <w:t>has a higher priority than UE’s that can be used as synchronization sources. Among UEs that can be used as synchronization sources, UEs that are in-coverage have a higher priority than UEs that are out-of-coverage. In order for a UE receiving multiple D2DSS to be able prioritize between them, it is necessary for the D2DSS indicate whether the transmitting UE is in-coverage or out-of-coverage.</w:t>
      </w:r>
    </w:p>
    <w:p w14:paraId="70FC5053" w14:textId="77777777" w:rsidR="00E07C33" w:rsidRDefault="00E07C33" w:rsidP="003A4F48">
      <w:pPr>
        <w:rPr>
          <w:b/>
          <w:i/>
        </w:rPr>
      </w:pPr>
      <w:r w:rsidRPr="00E07C33">
        <w:rPr>
          <w:b/>
          <w:i/>
        </w:rPr>
        <w:t>Proposal 4: D2DSS shall indicate whether the UE is in-coverage or out-of-coverage.</w:t>
      </w:r>
    </w:p>
    <w:p w14:paraId="1AA27112" w14:textId="77777777" w:rsidR="00B84BBD" w:rsidRDefault="0032484D" w:rsidP="00B84BBD">
      <w:pPr>
        <w:pStyle w:val="Heading2"/>
      </w:pPr>
      <w:r>
        <w:t>UE State for Discovery Signal transmission</w:t>
      </w:r>
    </w:p>
    <w:p w14:paraId="64D88F30" w14:textId="77777777" w:rsidR="0032484D" w:rsidRDefault="0032484D" w:rsidP="00B84BBD">
      <w:r w:rsidRPr="00FE15ED">
        <w:t xml:space="preserve">D2D discovery message transmission and reception should be possible in both RRC Idle and RRC connected. </w:t>
      </w:r>
      <w:r w:rsidR="00B84BBD">
        <w:t>For type 1 discovery, both idle and connected mode UEs know the resource information for discovery signal transmission – it is either obtained from a SIB or is pre-specified in the standard. For type 2 discovery, since the resources are UE specific, use of a SIB is not a scalable option. Therefore, we think it is preferable to deliver the resource information to the UE in connected mode. The resources can have a configurable expiration time and can be used even when the UE is in idle mode.</w:t>
      </w:r>
    </w:p>
    <w:p w14:paraId="62FA017F" w14:textId="77777777" w:rsidR="00246948" w:rsidRPr="00B84BBD" w:rsidRDefault="00B84BBD" w:rsidP="00AE2E3B">
      <w:pPr>
        <w:rPr>
          <w:b/>
          <w:i/>
        </w:rPr>
      </w:pPr>
      <w:r w:rsidRPr="00B84BBD">
        <w:rPr>
          <w:b/>
          <w:i/>
        </w:rPr>
        <w:t xml:space="preserve">Proposal 5: Resources for type 1 discovery are signalled to the UE in connected mode. </w:t>
      </w:r>
      <w:r w:rsidR="00B32C77">
        <w:rPr>
          <w:b/>
          <w:i/>
        </w:rPr>
        <w:t>After obtaining the resource information, t</w:t>
      </w:r>
      <w:r w:rsidRPr="00B84BBD">
        <w:rPr>
          <w:b/>
          <w:i/>
        </w:rPr>
        <w:t>he resources can be used by the UE in idle mode.</w:t>
      </w:r>
      <w:r w:rsidR="00246948">
        <w:t xml:space="preserve"> </w:t>
      </w:r>
    </w:p>
    <w:p w14:paraId="2C1855E8" w14:textId="77777777" w:rsidR="00A75B13" w:rsidRDefault="00E94668" w:rsidP="00E94668">
      <w:pPr>
        <w:pStyle w:val="Heading1"/>
        <w:jc w:val="both"/>
        <w:rPr>
          <w:kern w:val="2"/>
        </w:rPr>
      </w:pPr>
      <w:r w:rsidRPr="00F003FD">
        <w:rPr>
          <w:kern w:val="2"/>
        </w:rPr>
        <w:t>Summary</w:t>
      </w:r>
    </w:p>
    <w:p w14:paraId="3CA466EB" w14:textId="77777777" w:rsidR="00EC0FAD" w:rsidRDefault="00085BF3" w:rsidP="00E8424A">
      <w:r>
        <w:t xml:space="preserve">We have considered the various steps involved in performing D2D discovery. </w:t>
      </w:r>
      <w:r>
        <w:fldChar w:fldCharType="begin"/>
      </w:r>
      <w:r>
        <w:instrText xml:space="preserve"> REF _Ref256833513 \h </w:instrText>
      </w:r>
      <w:r>
        <w:fldChar w:fldCharType="separate"/>
      </w:r>
      <w:r>
        <w:t xml:space="preserve">Figure </w:t>
      </w:r>
      <w:r>
        <w:rPr>
          <w:noProof/>
        </w:rPr>
        <w:t>1</w:t>
      </w:r>
      <w:r>
        <w:fldChar w:fldCharType="end"/>
      </w:r>
      <w:r>
        <w:t xml:space="preserve"> shows a flow chart describing the events and actions leading up to transmission of a discovery signal. We also provide our view on several questions related to selection of resources for transmission of the discovery si</w:t>
      </w:r>
      <w:r w:rsidR="005D46CD">
        <w:t>gnal.</w:t>
      </w:r>
    </w:p>
    <w:p w14:paraId="0A0D23B6" w14:textId="77777777" w:rsidR="005D46CD" w:rsidRPr="007C5C61" w:rsidRDefault="005D46CD" w:rsidP="005D46CD">
      <w:pPr>
        <w:rPr>
          <w:b/>
          <w:i/>
        </w:rPr>
      </w:pPr>
      <w:r w:rsidRPr="007C5C61">
        <w:rPr>
          <w:b/>
          <w:i/>
        </w:rPr>
        <w:t>Proposal 1: If a UE’s synchronization source is an eNB, then the discovery signal resource information is obtained from the eNB.</w:t>
      </w:r>
    </w:p>
    <w:p w14:paraId="351FA488" w14:textId="77777777" w:rsidR="005D46CD" w:rsidRDefault="005D46CD" w:rsidP="005D46CD">
      <w:pPr>
        <w:rPr>
          <w:b/>
          <w:i/>
        </w:rPr>
      </w:pPr>
      <w:r w:rsidRPr="0027438B">
        <w:rPr>
          <w:b/>
          <w:i/>
        </w:rPr>
        <w:t>Proposal 1a: Type 1 resource allocation is not used</w:t>
      </w:r>
      <w:r>
        <w:rPr>
          <w:b/>
          <w:i/>
        </w:rPr>
        <w:t xml:space="preserve"> for discovery signal transmission</w:t>
      </w:r>
      <w:r w:rsidRPr="0027438B">
        <w:rPr>
          <w:b/>
          <w:i/>
        </w:rPr>
        <w:t xml:space="preserve"> when the UE’s synchronization source is an eNB.</w:t>
      </w:r>
    </w:p>
    <w:p w14:paraId="19F7BDB7" w14:textId="77777777" w:rsidR="005D46CD" w:rsidRPr="00503B81" w:rsidRDefault="005D46CD" w:rsidP="005D46CD">
      <w:pPr>
        <w:rPr>
          <w:b/>
          <w:i/>
        </w:rPr>
      </w:pPr>
      <w:r w:rsidRPr="00503B81">
        <w:rPr>
          <w:b/>
          <w:i/>
        </w:rPr>
        <w:t>Proposal 2: If the UE’s synchronization source is an in-coverage UE, type 1 resource allocation is used for discovery signal transmission. Resources that can be used are specified in the standard.</w:t>
      </w:r>
    </w:p>
    <w:p w14:paraId="5035D3D2" w14:textId="77777777" w:rsidR="005D46CD" w:rsidRPr="00B21240" w:rsidRDefault="005D46CD" w:rsidP="005D46CD">
      <w:pPr>
        <w:rPr>
          <w:b/>
          <w:i/>
        </w:rPr>
      </w:pPr>
      <w:r w:rsidRPr="00B21240">
        <w:rPr>
          <w:b/>
          <w:i/>
        </w:rPr>
        <w:t>Proposal 2a: If the UE’s synchronization source is an in-coverage UE, the reception time of the D2DSS of the in-coverage UE is used as the reference time for determining the time-frequency resources for discovery signal transmission.</w:t>
      </w:r>
    </w:p>
    <w:p w14:paraId="3C0BFDED" w14:textId="77777777" w:rsidR="005D46CD" w:rsidRPr="00A951C1" w:rsidRDefault="005D46CD" w:rsidP="005D46CD">
      <w:pPr>
        <w:rPr>
          <w:b/>
          <w:i/>
        </w:rPr>
      </w:pPr>
      <w:r w:rsidRPr="00A951C1">
        <w:rPr>
          <w:b/>
          <w:i/>
        </w:rPr>
        <w:t>Proposal 3: If the UE’s synchronization source is an out-of-coverage UE, type 1 resource allocation is used for discovery signal transmission. Resources that can be used are specified in the standard.</w:t>
      </w:r>
    </w:p>
    <w:p w14:paraId="33193062" w14:textId="77777777" w:rsidR="005D46CD" w:rsidRPr="009D17C2" w:rsidRDefault="005D46CD" w:rsidP="005D46CD">
      <w:pPr>
        <w:rPr>
          <w:b/>
          <w:i/>
        </w:rPr>
      </w:pPr>
      <w:r w:rsidRPr="009D17C2">
        <w:rPr>
          <w:b/>
          <w:i/>
        </w:rPr>
        <w:t xml:space="preserve">Proposal 3a: For an out-of-coverage UE, if the UE can time-synchronize to GNSS, GNSS serves as the reference time for determining the time-frequency resources for discovery signal transmission. </w:t>
      </w:r>
    </w:p>
    <w:p w14:paraId="6861FDC9" w14:textId="77777777" w:rsidR="005D46CD" w:rsidRDefault="005D46CD" w:rsidP="005D46CD">
      <w:pPr>
        <w:rPr>
          <w:b/>
          <w:i/>
        </w:rPr>
      </w:pPr>
      <w:r w:rsidRPr="00E07C33">
        <w:rPr>
          <w:b/>
          <w:i/>
        </w:rPr>
        <w:t>Proposal 4: D2DSS shall indicate whether the UE is in-coverage or out-of-coverage.</w:t>
      </w:r>
    </w:p>
    <w:p w14:paraId="1251EE3A" w14:textId="77777777" w:rsidR="005D46CD" w:rsidRPr="00B84BBD" w:rsidRDefault="005D46CD" w:rsidP="005D46CD">
      <w:pPr>
        <w:rPr>
          <w:b/>
          <w:i/>
        </w:rPr>
      </w:pPr>
      <w:r w:rsidRPr="00B84BBD">
        <w:rPr>
          <w:b/>
          <w:i/>
        </w:rPr>
        <w:t xml:space="preserve">Proposal 5: Resources for type 1 discovery are signalled to the UE in connected mode. </w:t>
      </w:r>
      <w:r>
        <w:rPr>
          <w:b/>
          <w:i/>
        </w:rPr>
        <w:t>After obtaining the resource information, t</w:t>
      </w:r>
      <w:r w:rsidRPr="00B84BBD">
        <w:rPr>
          <w:b/>
          <w:i/>
        </w:rPr>
        <w:t>he resources can be used by the UE in idle mode.</w:t>
      </w:r>
      <w:r>
        <w:t xml:space="preserve"> </w:t>
      </w:r>
    </w:p>
    <w:p w14:paraId="6C2CD141" w14:textId="77777777" w:rsidR="000A07F4" w:rsidRDefault="004D763C" w:rsidP="00C2062E">
      <w:pPr>
        <w:pStyle w:val="Heading1"/>
        <w:jc w:val="both"/>
        <w:rPr>
          <w:kern w:val="2"/>
        </w:rPr>
      </w:pPr>
      <w:r>
        <w:rPr>
          <w:kern w:val="2"/>
        </w:rPr>
        <w:t>References</w:t>
      </w:r>
    </w:p>
    <w:p w14:paraId="0E648E92" w14:textId="77777777" w:rsidR="009E6F07" w:rsidRDefault="00086FC6" w:rsidP="009E6F07">
      <w:pPr>
        <w:numPr>
          <w:ilvl w:val="0"/>
          <w:numId w:val="36"/>
        </w:numPr>
      </w:pPr>
      <w:bookmarkStart w:id="3" w:name="_Ref256859913"/>
      <w:r>
        <w:t>RP-140518, “LTE Device to Device Proximity Services”</w:t>
      </w:r>
      <w:bookmarkEnd w:id="3"/>
    </w:p>
    <w:p w14:paraId="42BE3681" w14:textId="77777777" w:rsidR="00086FC6" w:rsidRPr="009E6F07" w:rsidRDefault="00086FC6" w:rsidP="009E6F07">
      <w:pPr>
        <w:numPr>
          <w:ilvl w:val="0"/>
          <w:numId w:val="36"/>
        </w:numPr>
      </w:pPr>
      <w:bookmarkStart w:id="4" w:name="_Ref256859958"/>
      <w:r>
        <w:t>TR 36.843 v1.2.0, “Study on LTE Device to Device Proximity Services; Radio Aspects”</w:t>
      </w:r>
      <w:bookmarkEnd w:id="4"/>
    </w:p>
    <w:sectPr w:rsidR="00086FC6" w:rsidRPr="009E6F07" w:rsidSect="00E41EE3">
      <w:footerReference w:type="even" r:id="rId10"/>
      <w:footerReference w:type="default" r:id="rId11"/>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AE3F9" w14:textId="77777777" w:rsidR="005D46CD" w:rsidRDefault="005D46CD">
      <w:r>
        <w:separator/>
      </w:r>
    </w:p>
  </w:endnote>
  <w:endnote w:type="continuationSeparator" w:id="0">
    <w:p w14:paraId="1570EE59" w14:textId="77777777" w:rsidR="005D46CD" w:rsidRDefault="005D4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MS Mincho">
    <w:altName w:val="ＭＳ 明朝"/>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0000000000000000000"/>
    <w:charset w:val="86"/>
    <w:family w:val="auto"/>
    <w:notTrueType/>
    <w:pitch w:val="variable"/>
    <w:sig w:usb0="00000001" w:usb1="080E0000" w:usb2="00000010" w:usb3="00000000" w:csb0="00040000" w:csb1="00000000"/>
  </w:font>
  <w:font w:name="Tahoma">
    <w:panose1 w:val="020B060403050404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FC616" w14:textId="77777777" w:rsidR="005D46CD" w:rsidRDefault="005D46CD"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Pr>
        <w:rStyle w:val="PageNumber"/>
      </w:rPr>
      <w:fldChar w:fldCharType="begin"/>
    </w:r>
    <w:r>
      <w:rPr>
        <w:rStyle w:val="PageNumber"/>
      </w:rPr>
      <w:instrText xml:space="preserve">PAGE  </w:instrText>
    </w:r>
    <w:r>
      <w:rPr>
        <w:rStyle w:val="PageNumber"/>
      </w:rPr>
      <w:fldChar w:fldCharType="end"/>
    </w:r>
  </w:p>
  <w:p w14:paraId="6A2F02AC" w14:textId="77777777" w:rsidR="005D46CD" w:rsidRDefault="005D46C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DA726" w14:textId="77777777" w:rsidR="005D46CD" w:rsidRPr="00385BF2" w:rsidRDefault="005D46CD"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sidRPr="00385BF2">
      <w:rPr>
        <w:rStyle w:val="PageNumber"/>
        <w:rFonts w:ascii="Times New Roman" w:hAnsi="Times New Roman"/>
        <w:b w:val="0"/>
        <w:i w:val="0"/>
      </w:rPr>
      <w:fldChar w:fldCharType="begin"/>
    </w:r>
    <w:r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CF1F19">
      <w:rPr>
        <w:rStyle w:val="PageNumber"/>
        <w:rFonts w:ascii="Times New Roman" w:hAnsi="Times New Roman"/>
        <w:b w:val="0"/>
        <w:i w:val="0"/>
      </w:rPr>
      <w:t>1</w:t>
    </w:r>
    <w:r w:rsidRPr="00385BF2">
      <w:rPr>
        <w:rStyle w:val="PageNumber"/>
        <w:rFonts w:ascii="Times New Roman" w:hAnsi="Times New Roman"/>
        <w:b w:val="0"/>
        <w:i w:val="0"/>
      </w:rPr>
      <w:fldChar w:fldCharType="end"/>
    </w:r>
  </w:p>
  <w:p w14:paraId="11E24854" w14:textId="77777777" w:rsidR="005D46CD" w:rsidRDefault="005D46CD">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9509E" w14:textId="77777777" w:rsidR="005D46CD" w:rsidRDefault="005D46CD">
      <w:r>
        <w:separator/>
      </w:r>
    </w:p>
  </w:footnote>
  <w:footnote w:type="continuationSeparator" w:id="0">
    <w:p w14:paraId="7844124F" w14:textId="77777777" w:rsidR="005D46CD" w:rsidRDefault="005D46C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21279"/>
    <w:multiLevelType w:val="hybridMultilevel"/>
    <w:tmpl w:val="5E648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A0D6B"/>
    <w:multiLevelType w:val="hybridMultilevel"/>
    <w:tmpl w:val="37C00C20"/>
    <w:lvl w:ilvl="0" w:tplc="406A931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35EF1"/>
    <w:multiLevelType w:val="hybridMultilevel"/>
    <w:tmpl w:val="BC14E6CA"/>
    <w:lvl w:ilvl="0" w:tplc="4E28BB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5316317"/>
    <w:multiLevelType w:val="hybridMultilevel"/>
    <w:tmpl w:val="814E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26"/>
  </w:num>
  <w:num w:numId="3">
    <w:abstractNumId w:val="24"/>
  </w:num>
  <w:num w:numId="4">
    <w:abstractNumId w:val="34"/>
  </w:num>
  <w:num w:numId="5">
    <w:abstractNumId w:val="36"/>
  </w:num>
  <w:num w:numId="6">
    <w:abstractNumId w:val="19"/>
  </w:num>
  <w:num w:numId="7">
    <w:abstractNumId w:val="0"/>
  </w:num>
  <w:num w:numId="8">
    <w:abstractNumId w:val="35"/>
  </w:num>
  <w:num w:numId="9">
    <w:abstractNumId w:val="12"/>
  </w:num>
  <w:num w:numId="10">
    <w:abstractNumId w:val="22"/>
  </w:num>
  <w:num w:numId="11">
    <w:abstractNumId w:val="10"/>
  </w:num>
  <w:num w:numId="12">
    <w:abstractNumId w:val="42"/>
  </w:num>
  <w:num w:numId="13">
    <w:abstractNumId w:val="7"/>
  </w:num>
  <w:num w:numId="14">
    <w:abstractNumId w:val="39"/>
  </w:num>
  <w:num w:numId="15">
    <w:abstractNumId w:val="14"/>
  </w:num>
  <w:num w:numId="16">
    <w:abstractNumId w:val="30"/>
  </w:num>
  <w:num w:numId="17">
    <w:abstractNumId w:val="33"/>
  </w:num>
  <w:num w:numId="18">
    <w:abstractNumId w:val="6"/>
  </w:num>
  <w:num w:numId="19">
    <w:abstractNumId w:val="45"/>
  </w:num>
  <w:num w:numId="20">
    <w:abstractNumId w:val="17"/>
  </w:num>
  <w:num w:numId="21">
    <w:abstractNumId w:val="13"/>
  </w:num>
  <w:num w:numId="22">
    <w:abstractNumId w:val="9"/>
  </w:num>
  <w:num w:numId="23">
    <w:abstractNumId w:val="43"/>
  </w:num>
  <w:num w:numId="24">
    <w:abstractNumId w:val="15"/>
  </w:num>
  <w:num w:numId="25">
    <w:abstractNumId w:val="18"/>
  </w:num>
  <w:num w:numId="26">
    <w:abstractNumId w:val="28"/>
  </w:num>
  <w:num w:numId="27">
    <w:abstractNumId w:val="11"/>
  </w:num>
  <w:num w:numId="28">
    <w:abstractNumId w:val="48"/>
  </w:num>
  <w:num w:numId="29">
    <w:abstractNumId w:val="40"/>
  </w:num>
  <w:num w:numId="30">
    <w:abstractNumId w:val="23"/>
  </w:num>
  <w:num w:numId="31">
    <w:abstractNumId w:val="20"/>
  </w:num>
  <w:num w:numId="32">
    <w:abstractNumId w:val="41"/>
  </w:num>
  <w:num w:numId="33">
    <w:abstractNumId w:val="31"/>
  </w:num>
  <w:num w:numId="34">
    <w:abstractNumId w:val="29"/>
  </w:num>
  <w:num w:numId="35">
    <w:abstractNumId w:val="3"/>
  </w:num>
  <w:num w:numId="36">
    <w:abstractNumId w:val="1"/>
  </w:num>
  <w:num w:numId="37">
    <w:abstractNumId w:val="32"/>
  </w:num>
  <w:num w:numId="38">
    <w:abstractNumId w:val="2"/>
  </w:num>
  <w:num w:numId="39">
    <w:abstractNumId w:val="44"/>
  </w:num>
  <w:num w:numId="40">
    <w:abstractNumId w:val="25"/>
  </w:num>
  <w:num w:numId="41">
    <w:abstractNumId w:val="16"/>
  </w:num>
  <w:num w:numId="42">
    <w:abstractNumId w:val="27"/>
  </w:num>
  <w:num w:numId="43">
    <w:abstractNumId w:val="38"/>
  </w:num>
  <w:num w:numId="44">
    <w:abstractNumId w:val="46"/>
  </w:num>
  <w:num w:numId="45">
    <w:abstractNumId w:val="21"/>
  </w:num>
  <w:num w:numId="46">
    <w:abstractNumId w:val="37"/>
  </w:num>
  <w:num w:numId="47">
    <w:abstractNumId w:val="4"/>
  </w:num>
  <w:num w:numId="48">
    <w:abstractNumId w:val="5"/>
  </w:num>
  <w:num w:numId="4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87"/>
  <w:displayVerticalDrawingGridEvery w:val="2"/>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4055"/>
    <w:rsid w:val="00084DA5"/>
    <w:rsid w:val="000855F5"/>
    <w:rsid w:val="000856AC"/>
    <w:rsid w:val="00085BD1"/>
    <w:rsid w:val="00085BF3"/>
    <w:rsid w:val="00086A7F"/>
    <w:rsid w:val="00086FC6"/>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080B"/>
    <w:rsid w:val="000C1C61"/>
    <w:rsid w:val="000C1CE3"/>
    <w:rsid w:val="000C27AF"/>
    <w:rsid w:val="000C2AE0"/>
    <w:rsid w:val="000C5714"/>
    <w:rsid w:val="000C5A72"/>
    <w:rsid w:val="000C61FE"/>
    <w:rsid w:val="000C62B5"/>
    <w:rsid w:val="000C64DE"/>
    <w:rsid w:val="000C656C"/>
    <w:rsid w:val="000C6D4E"/>
    <w:rsid w:val="000C6F75"/>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073F"/>
    <w:rsid w:val="001917F5"/>
    <w:rsid w:val="0019198B"/>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C026F"/>
    <w:rsid w:val="001C05CC"/>
    <w:rsid w:val="001C1A51"/>
    <w:rsid w:val="001C2172"/>
    <w:rsid w:val="001C2333"/>
    <w:rsid w:val="001C3045"/>
    <w:rsid w:val="001C329F"/>
    <w:rsid w:val="001C33DF"/>
    <w:rsid w:val="001C35E7"/>
    <w:rsid w:val="001C3A1A"/>
    <w:rsid w:val="001C3CE2"/>
    <w:rsid w:val="001C5266"/>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22B"/>
    <w:rsid w:val="001F1C40"/>
    <w:rsid w:val="001F3656"/>
    <w:rsid w:val="001F3A2E"/>
    <w:rsid w:val="001F4D6E"/>
    <w:rsid w:val="001F7130"/>
    <w:rsid w:val="001F7E46"/>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6948"/>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38B"/>
    <w:rsid w:val="00274AAC"/>
    <w:rsid w:val="0027571E"/>
    <w:rsid w:val="00275965"/>
    <w:rsid w:val="002764F8"/>
    <w:rsid w:val="00280983"/>
    <w:rsid w:val="00280C95"/>
    <w:rsid w:val="00280E1E"/>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53CB"/>
    <w:rsid w:val="002B6D44"/>
    <w:rsid w:val="002B70E3"/>
    <w:rsid w:val="002C06D5"/>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A88"/>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84D"/>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05B"/>
    <w:rsid w:val="003467D2"/>
    <w:rsid w:val="00346D50"/>
    <w:rsid w:val="00346E5E"/>
    <w:rsid w:val="00346EC7"/>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8090A"/>
    <w:rsid w:val="0038091F"/>
    <w:rsid w:val="00382326"/>
    <w:rsid w:val="003830FB"/>
    <w:rsid w:val="00384363"/>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4F48"/>
    <w:rsid w:val="003A5029"/>
    <w:rsid w:val="003A5380"/>
    <w:rsid w:val="003A57D9"/>
    <w:rsid w:val="003A6A81"/>
    <w:rsid w:val="003A6C8D"/>
    <w:rsid w:val="003A6EE8"/>
    <w:rsid w:val="003A6FE8"/>
    <w:rsid w:val="003A7492"/>
    <w:rsid w:val="003A7D2F"/>
    <w:rsid w:val="003B0DC9"/>
    <w:rsid w:val="003B215A"/>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1FE4"/>
    <w:rsid w:val="00412548"/>
    <w:rsid w:val="004131D2"/>
    <w:rsid w:val="004136AF"/>
    <w:rsid w:val="0041408C"/>
    <w:rsid w:val="00414B32"/>
    <w:rsid w:val="004151F5"/>
    <w:rsid w:val="004153B3"/>
    <w:rsid w:val="00415D47"/>
    <w:rsid w:val="004164D1"/>
    <w:rsid w:val="00416C00"/>
    <w:rsid w:val="00417762"/>
    <w:rsid w:val="00417C34"/>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47A78"/>
    <w:rsid w:val="00450A2E"/>
    <w:rsid w:val="00451CB9"/>
    <w:rsid w:val="004528A2"/>
    <w:rsid w:val="00452DA2"/>
    <w:rsid w:val="004532D2"/>
    <w:rsid w:val="004538EB"/>
    <w:rsid w:val="00453C94"/>
    <w:rsid w:val="004548E7"/>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3AEF"/>
    <w:rsid w:val="00494829"/>
    <w:rsid w:val="00494E3E"/>
    <w:rsid w:val="0049584D"/>
    <w:rsid w:val="004958A2"/>
    <w:rsid w:val="00495960"/>
    <w:rsid w:val="00496B6B"/>
    <w:rsid w:val="00496E4B"/>
    <w:rsid w:val="00497D0F"/>
    <w:rsid w:val="004A00C5"/>
    <w:rsid w:val="004A01B0"/>
    <w:rsid w:val="004A04F4"/>
    <w:rsid w:val="004A0CFB"/>
    <w:rsid w:val="004A1640"/>
    <w:rsid w:val="004A2134"/>
    <w:rsid w:val="004A28FD"/>
    <w:rsid w:val="004A36C0"/>
    <w:rsid w:val="004A391E"/>
    <w:rsid w:val="004A39D4"/>
    <w:rsid w:val="004A3D07"/>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4A7"/>
    <w:rsid w:val="004D6E76"/>
    <w:rsid w:val="004D763C"/>
    <w:rsid w:val="004D7ECC"/>
    <w:rsid w:val="004E072F"/>
    <w:rsid w:val="004E37E9"/>
    <w:rsid w:val="004E481B"/>
    <w:rsid w:val="004E4C05"/>
    <w:rsid w:val="004E5255"/>
    <w:rsid w:val="004E5869"/>
    <w:rsid w:val="004E60A9"/>
    <w:rsid w:val="004E6B61"/>
    <w:rsid w:val="004E6EAD"/>
    <w:rsid w:val="004E7436"/>
    <w:rsid w:val="004E75E8"/>
    <w:rsid w:val="004E7F73"/>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3B81"/>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509F7"/>
    <w:rsid w:val="00551184"/>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4C8A"/>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5915"/>
    <w:rsid w:val="00596F2A"/>
    <w:rsid w:val="00597744"/>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3D0F"/>
    <w:rsid w:val="005D46CD"/>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680"/>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E62"/>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4732"/>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07C"/>
    <w:rsid w:val="006D761F"/>
    <w:rsid w:val="006D7829"/>
    <w:rsid w:val="006E0B83"/>
    <w:rsid w:val="006E1799"/>
    <w:rsid w:val="006E1E95"/>
    <w:rsid w:val="006E2676"/>
    <w:rsid w:val="006E29B1"/>
    <w:rsid w:val="006E34D4"/>
    <w:rsid w:val="006E3C45"/>
    <w:rsid w:val="006E40F8"/>
    <w:rsid w:val="006E576B"/>
    <w:rsid w:val="006E58EC"/>
    <w:rsid w:val="006E5DC1"/>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0FA5"/>
    <w:rsid w:val="00701464"/>
    <w:rsid w:val="00701CEA"/>
    <w:rsid w:val="00702647"/>
    <w:rsid w:val="007026D6"/>
    <w:rsid w:val="00702871"/>
    <w:rsid w:val="00702CBF"/>
    <w:rsid w:val="00702EA8"/>
    <w:rsid w:val="00702EAE"/>
    <w:rsid w:val="00703E1A"/>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794"/>
    <w:rsid w:val="00750AA8"/>
    <w:rsid w:val="00752C1A"/>
    <w:rsid w:val="00752D74"/>
    <w:rsid w:val="00752E1D"/>
    <w:rsid w:val="007557B2"/>
    <w:rsid w:val="007559B9"/>
    <w:rsid w:val="007561C2"/>
    <w:rsid w:val="0075637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9D8"/>
    <w:rsid w:val="00771ABD"/>
    <w:rsid w:val="00771C90"/>
    <w:rsid w:val="00772202"/>
    <w:rsid w:val="007737C6"/>
    <w:rsid w:val="007751CA"/>
    <w:rsid w:val="007758AA"/>
    <w:rsid w:val="00775E32"/>
    <w:rsid w:val="00777583"/>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5C61"/>
    <w:rsid w:val="007C702C"/>
    <w:rsid w:val="007C7CDD"/>
    <w:rsid w:val="007D011A"/>
    <w:rsid w:val="007D0567"/>
    <w:rsid w:val="007D0611"/>
    <w:rsid w:val="007D1D9E"/>
    <w:rsid w:val="007D3A46"/>
    <w:rsid w:val="007D3BB9"/>
    <w:rsid w:val="007D45C1"/>
    <w:rsid w:val="007D49E0"/>
    <w:rsid w:val="007D526A"/>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476DC"/>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97FF7"/>
    <w:rsid w:val="008A0CB5"/>
    <w:rsid w:val="008A20E4"/>
    <w:rsid w:val="008A220C"/>
    <w:rsid w:val="008A29F0"/>
    <w:rsid w:val="008A3811"/>
    <w:rsid w:val="008A3D3F"/>
    <w:rsid w:val="008A42BA"/>
    <w:rsid w:val="008A4974"/>
    <w:rsid w:val="008A4FB4"/>
    <w:rsid w:val="008A51F6"/>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DD0"/>
    <w:rsid w:val="00900F01"/>
    <w:rsid w:val="00901C02"/>
    <w:rsid w:val="00901E8F"/>
    <w:rsid w:val="00902B73"/>
    <w:rsid w:val="00904928"/>
    <w:rsid w:val="00904F31"/>
    <w:rsid w:val="00906119"/>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5BE"/>
    <w:rsid w:val="00917EAF"/>
    <w:rsid w:val="00920743"/>
    <w:rsid w:val="0092095B"/>
    <w:rsid w:val="009224D1"/>
    <w:rsid w:val="00923365"/>
    <w:rsid w:val="00923AE4"/>
    <w:rsid w:val="009251EA"/>
    <w:rsid w:val="0092651D"/>
    <w:rsid w:val="0092653B"/>
    <w:rsid w:val="009270E0"/>
    <w:rsid w:val="00927A6D"/>
    <w:rsid w:val="009309B1"/>
    <w:rsid w:val="009309F9"/>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1C8B"/>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17C2"/>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B04"/>
    <w:rsid w:val="00A50244"/>
    <w:rsid w:val="00A502DC"/>
    <w:rsid w:val="00A503CC"/>
    <w:rsid w:val="00A514D3"/>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AC7"/>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1C1"/>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1240"/>
    <w:rsid w:val="00B22A53"/>
    <w:rsid w:val="00B24596"/>
    <w:rsid w:val="00B24BC7"/>
    <w:rsid w:val="00B25B30"/>
    <w:rsid w:val="00B25B95"/>
    <w:rsid w:val="00B27759"/>
    <w:rsid w:val="00B27A07"/>
    <w:rsid w:val="00B313A8"/>
    <w:rsid w:val="00B32C77"/>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BBD"/>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AA1"/>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438"/>
    <w:rsid w:val="00BD5CC8"/>
    <w:rsid w:val="00BD621C"/>
    <w:rsid w:val="00BD666D"/>
    <w:rsid w:val="00BD6913"/>
    <w:rsid w:val="00BD7C5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B18"/>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AF7"/>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3AB2"/>
    <w:rsid w:val="00C54906"/>
    <w:rsid w:val="00C550A5"/>
    <w:rsid w:val="00C55893"/>
    <w:rsid w:val="00C56420"/>
    <w:rsid w:val="00C5698A"/>
    <w:rsid w:val="00C6028F"/>
    <w:rsid w:val="00C60B6A"/>
    <w:rsid w:val="00C60B7C"/>
    <w:rsid w:val="00C6168B"/>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2CA"/>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68CA"/>
    <w:rsid w:val="00CB6C5A"/>
    <w:rsid w:val="00CB75B5"/>
    <w:rsid w:val="00CB7E2F"/>
    <w:rsid w:val="00CC0FB9"/>
    <w:rsid w:val="00CC1028"/>
    <w:rsid w:val="00CC1433"/>
    <w:rsid w:val="00CC1958"/>
    <w:rsid w:val="00CC1F37"/>
    <w:rsid w:val="00CC3955"/>
    <w:rsid w:val="00CC3C79"/>
    <w:rsid w:val="00CC3CCE"/>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88D"/>
    <w:rsid w:val="00CF0B28"/>
    <w:rsid w:val="00CF1829"/>
    <w:rsid w:val="00CF1F1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084"/>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2A13"/>
    <w:rsid w:val="00D62B4A"/>
    <w:rsid w:val="00D62E24"/>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2B2"/>
    <w:rsid w:val="00D91A31"/>
    <w:rsid w:val="00D923B8"/>
    <w:rsid w:val="00D923C1"/>
    <w:rsid w:val="00D927A0"/>
    <w:rsid w:val="00D927C0"/>
    <w:rsid w:val="00D92947"/>
    <w:rsid w:val="00D92B0B"/>
    <w:rsid w:val="00D92C56"/>
    <w:rsid w:val="00D94DE2"/>
    <w:rsid w:val="00D95B77"/>
    <w:rsid w:val="00D96455"/>
    <w:rsid w:val="00D96992"/>
    <w:rsid w:val="00D96AA8"/>
    <w:rsid w:val="00D9749C"/>
    <w:rsid w:val="00D97C42"/>
    <w:rsid w:val="00DA0497"/>
    <w:rsid w:val="00DA1676"/>
    <w:rsid w:val="00DA1A76"/>
    <w:rsid w:val="00DA2260"/>
    <w:rsid w:val="00DA239A"/>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1F67"/>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1E1A"/>
    <w:rsid w:val="00E02B10"/>
    <w:rsid w:val="00E02B5E"/>
    <w:rsid w:val="00E02C27"/>
    <w:rsid w:val="00E02F8A"/>
    <w:rsid w:val="00E03B18"/>
    <w:rsid w:val="00E03C0C"/>
    <w:rsid w:val="00E0485A"/>
    <w:rsid w:val="00E05E4C"/>
    <w:rsid w:val="00E05F06"/>
    <w:rsid w:val="00E069A7"/>
    <w:rsid w:val="00E076CE"/>
    <w:rsid w:val="00E07C33"/>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7B0"/>
    <w:rsid w:val="00EF4828"/>
    <w:rsid w:val="00EF6B75"/>
    <w:rsid w:val="00EF6E9D"/>
    <w:rsid w:val="00EF7099"/>
    <w:rsid w:val="00EF7AE2"/>
    <w:rsid w:val="00F003FD"/>
    <w:rsid w:val="00F0052A"/>
    <w:rsid w:val="00F00665"/>
    <w:rsid w:val="00F00FF4"/>
    <w:rsid w:val="00F0395C"/>
    <w:rsid w:val="00F03B6E"/>
    <w:rsid w:val="00F04528"/>
    <w:rsid w:val="00F04659"/>
    <w:rsid w:val="00F04D06"/>
    <w:rsid w:val="00F05730"/>
    <w:rsid w:val="00F06A50"/>
    <w:rsid w:val="00F06F52"/>
    <w:rsid w:val="00F11E36"/>
    <w:rsid w:val="00F12215"/>
    <w:rsid w:val="00F12578"/>
    <w:rsid w:val="00F12C68"/>
    <w:rsid w:val="00F13A81"/>
    <w:rsid w:val="00F147E0"/>
    <w:rsid w:val="00F14ED4"/>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0A3B"/>
    <w:rsid w:val="00F52756"/>
    <w:rsid w:val="00F53123"/>
    <w:rsid w:val="00F537A0"/>
    <w:rsid w:val="00F5453B"/>
    <w:rsid w:val="00F548DA"/>
    <w:rsid w:val="00F579CD"/>
    <w:rsid w:val="00F612BE"/>
    <w:rsid w:val="00F61B76"/>
    <w:rsid w:val="00F61D48"/>
    <w:rsid w:val="00F635D7"/>
    <w:rsid w:val="00F641C5"/>
    <w:rsid w:val="00F64D1E"/>
    <w:rsid w:val="00F65EC8"/>
    <w:rsid w:val="00F7054A"/>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0EC5"/>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B75"/>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30D6"/>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55BB"/>
    <w:rsid w:val="00FD63F3"/>
    <w:rsid w:val="00FD6AB2"/>
    <w:rsid w:val="00FD7FF2"/>
    <w:rsid w:val="00FE0ACA"/>
    <w:rsid w:val="00FE15ED"/>
    <w:rsid w:val="00FE1641"/>
    <w:rsid w:val="00FE2A35"/>
    <w:rsid w:val="00FE2FB0"/>
    <w:rsid w:val="00FE3854"/>
    <w:rsid w:val="00FE524C"/>
    <w:rsid w:val="00FE6CFE"/>
    <w:rsid w:val="00FE710C"/>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shapelayout>
  </w:shapeDefaults>
  <w:decimalSymbol w:val="."/>
  <w:listSeparator w:val=","/>
  <w14:docId w14:val="7965D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1839926148">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82F89-79EC-0046-AFE4-31AFDA8F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1740</Words>
  <Characters>9919</Characters>
  <Application>Microsoft Macintosh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11636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
  <cp:keywords/>
  <dc:description/>
  <cp:lastModifiedBy/>
  <cp:revision>1</cp:revision>
  <cp:lastPrinted>2011-03-17T16:40:00Z</cp:lastPrinted>
  <dcterms:created xsi:type="dcterms:W3CDTF">2014-03-22T02:26:00Z</dcterms:created>
  <dcterms:modified xsi:type="dcterms:W3CDTF">2014-03-22T02:26:00Z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